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</w:pPr>
      <w:r>
        <w:rPr>
          <w:rFonts w:ascii="Times New Roman" w:hAnsi="Times New Roman"/>
          <w:b/>
          <w:sz w:val="32"/>
          <w:szCs w:val="32"/>
        </w:rPr>
        <w:t xml:space="preserve">ПРОГРАММА  ПРАЗДНОВАНИЯ                                                                                </w:t>
      </w:r>
      <w:r>
        <w:rPr>
          <w:rFonts w:ascii="Times New Roman" w:hAnsi="Times New Roman"/>
          <w:sz w:val="32"/>
          <w:szCs w:val="32"/>
        </w:rPr>
        <w:t xml:space="preserve">Дня русского языка 4 июня 2016 года </w:t>
      </w:r>
      <w:r/>
    </w:p>
    <w:p>
      <w:pPr>
        <w:pStyle w:val="Normal"/>
        <w:jc w:val="center"/>
      </w:pPr>
      <w:r>
        <w:rPr>
          <w:rFonts w:ascii="Times New Roman" w:hAnsi="Times New Roman"/>
          <w:b/>
          <w:bCs/>
          <w:sz w:val="28"/>
          <w:szCs w:val="28"/>
        </w:rPr>
        <w:t>Сад «Эрмитаж»</w:t>
      </w:r>
      <w:r/>
    </w:p>
    <w:tbl>
      <w:tblPr>
        <w:tblW w:w="10032" w:type="dxa"/>
        <w:jc w:val="left"/>
        <w:tblInd w:w="10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28" w:type="dxa"/>
          <w:left w:w="96" w:type="dxa"/>
          <w:bottom w:w="28" w:type="dxa"/>
          <w:right w:w="115" w:type="dxa"/>
        </w:tblCellMar>
      </w:tblPr>
      <w:tblGrid>
        <w:gridCol w:w="1530"/>
        <w:gridCol w:w="8501"/>
      </w:tblGrid>
      <w:tr>
        <w:trPr/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96" w:type="dxa"/>
            </w:tcMar>
          </w:tcPr>
          <w:p>
            <w:pPr>
              <w:pStyle w:val="Style14"/>
              <w:spacing w:before="0" w:after="14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Время</w:t>
            </w:r>
            <w:r/>
          </w:p>
        </w:tc>
        <w:tc>
          <w:tcPr>
            <w:tcW w:w="85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96" w:type="dxa"/>
            </w:tcMar>
          </w:tcPr>
          <w:p>
            <w:pPr>
              <w:pStyle w:val="Style14"/>
              <w:spacing w:before="0" w:after="140"/>
              <w:rPr>
                <w:sz w:val="24"/>
                <w:sz w:val="24"/>
                <w:szCs w:val="24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  <w:lang w:val="ru-RU" w:eastAsia="en-US" w:bidi="ar-SA"/>
              </w:rPr>
            </w:r>
            <w:r/>
          </w:p>
        </w:tc>
      </w:tr>
      <w:tr>
        <w:trPr/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96" w:type="dxa"/>
            </w:tcMar>
          </w:tcPr>
          <w:p>
            <w:pPr>
              <w:pStyle w:val="Style14"/>
              <w:ind w:left="0" w:hanging="0"/>
              <w:rPr>
                <w:sz w:val="24"/>
                <w:b/>
                <w:sz w:val="24"/>
                <w:b/>
                <w:szCs w:val="24"/>
                <w:bCs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A"/>
                <w:sz w:val="24"/>
                <w:szCs w:val="24"/>
                <w:lang w:val="ru-RU" w:eastAsia="en-US" w:bidi="ar-SA"/>
              </w:rPr>
            </w:r>
            <w:r/>
          </w:p>
          <w:p>
            <w:pPr>
              <w:pStyle w:val="Style14"/>
              <w:spacing w:before="0" w:after="140"/>
              <w:ind w:left="0" w:hanging="0"/>
              <w:rPr>
                <w:sz w:val="24"/>
                <w:b/>
                <w:sz w:val="24"/>
                <w:b/>
                <w:szCs w:val="24"/>
                <w:bCs/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12.00 - 16.00</w:t>
            </w:r>
            <w:r/>
          </w:p>
        </w:tc>
        <w:tc>
          <w:tcPr>
            <w:tcW w:w="85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96" w:type="dxa"/>
            </w:tcMar>
          </w:tcPr>
          <w:p>
            <w:pPr>
              <w:pStyle w:val="Style14"/>
              <w:ind w:left="0" w:hanging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Перед главным входом в Сад «Эрмитаж»</w:t>
            </w:r>
            <w:r/>
          </w:p>
          <w:p>
            <w:pPr>
              <w:pStyle w:val="Style14"/>
              <w:spacing w:before="0" w:after="140"/>
              <w:ind w:left="0" w:hanging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Зазывалы в народных костюмах, ряженые зазывают гостей на праздник</w:t>
            </w:r>
            <w:r/>
          </w:p>
        </w:tc>
      </w:tr>
      <w:tr>
        <w:trPr/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96" w:type="dxa"/>
            </w:tcMar>
          </w:tcPr>
          <w:p>
            <w:pPr>
              <w:pStyle w:val="Style14"/>
              <w:ind w:left="0" w:hanging="0"/>
              <w:rPr>
                <w:sz w:val="24"/>
                <w:b/>
                <w:sz w:val="24"/>
                <w:b/>
                <w:szCs w:val="24"/>
                <w:bCs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A"/>
                <w:sz w:val="24"/>
                <w:szCs w:val="24"/>
                <w:lang w:val="ru-RU" w:eastAsia="en-US" w:bidi="ar-SA"/>
              </w:rPr>
            </w:r>
            <w:r/>
          </w:p>
          <w:p>
            <w:pPr>
              <w:pStyle w:val="Style14"/>
              <w:spacing w:before="0" w:after="140"/>
              <w:ind w:left="0" w:hanging="0"/>
              <w:rPr>
                <w:sz w:val="24"/>
                <w:b/>
                <w:sz w:val="24"/>
                <w:b/>
                <w:szCs w:val="24"/>
                <w:bCs/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12.00 - 20.00</w:t>
            </w:r>
            <w:r/>
          </w:p>
        </w:tc>
        <w:tc>
          <w:tcPr>
            <w:tcW w:w="85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96" w:type="dxa"/>
            </w:tcMar>
          </w:tcPr>
          <w:p>
            <w:pPr>
              <w:pStyle w:val="Style14"/>
              <w:ind w:left="0" w:hanging="0"/>
              <w:rPr>
                <w:sz w:val="24"/>
                <w:u w:val="single"/>
                <w:b/>
                <w:sz w:val="24"/>
                <w:b/>
                <w:szCs w:val="24"/>
                <w:bCs/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Аллея, идущая вдоль театра «Эрмитаж»</w:t>
            </w:r>
            <w:r/>
          </w:p>
          <w:p>
            <w:pPr>
              <w:pStyle w:val="Style14"/>
              <w:spacing w:before="0" w:after="140"/>
              <w:ind w:left="0" w:hanging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Ярмарка народных ремёсел и книжная ярмарка (40-50 участников)</w:t>
            </w:r>
            <w:r/>
          </w:p>
        </w:tc>
      </w:tr>
      <w:tr>
        <w:trPr/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96" w:type="dxa"/>
            </w:tcMar>
          </w:tcPr>
          <w:p>
            <w:pPr>
              <w:pStyle w:val="Style14"/>
              <w:ind w:left="0" w:hanging="0"/>
              <w:rPr>
                <w:sz w:val="24"/>
                <w:b/>
                <w:sz w:val="24"/>
                <w:b/>
                <w:szCs w:val="24"/>
                <w:bCs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A"/>
                <w:sz w:val="24"/>
                <w:szCs w:val="24"/>
                <w:lang w:val="ru-RU" w:eastAsia="en-US" w:bidi="ar-SA"/>
              </w:rPr>
            </w:r>
            <w:r/>
          </w:p>
          <w:p>
            <w:pPr>
              <w:pStyle w:val="Style14"/>
              <w:spacing w:before="0" w:after="140"/>
              <w:ind w:left="0" w:hanging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13.30 -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19.30</w:t>
            </w:r>
            <w:r/>
          </w:p>
        </w:tc>
        <w:tc>
          <w:tcPr>
            <w:tcW w:w="85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96" w:type="dxa"/>
            </w:tcMar>
          </w:tcPr>
          <w:p>
            <w:pPr>
              <w:pStyle w:val="Style14"/>
              <w:ind w:left="0" w:hanging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Беседки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>(2 штуки)</w:t>
            </w:r>
            <w:r/>
          </w:p>
          <w:p>
            <w:pPr>
              <w:pStyle w:val="Style14"/>
              <w:spacing w:before="0" w:after="140"/>
              <w:ind w:left="0" w:hanging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Ознакомительные занятия (мастер-классы) по народным ремёслам для всех гостей праздника </w:t>
            </w:r>
            <w:r/>
          </w:p>
        </w:tc>
      </w:tr>
      <w:tr>
        <w:trPr/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96" w:type="dxa"/>
            </w:tcMar>
          </w:tcPr>
          <w:p>
            <w:pPr>
              <w:pStyle w:val="Style14"/>
              <w:ind w:left="0" w:hanging="0"/>
              <w:rPr>
                <w:sz w:val="24"/>
                <w:b/>
                <w:sz w:val="24"/>
                <w:b/>
                <w:szCs w:val="24"/>
                <w:bCs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A"/>
                <w:sz w:val="24"/>
                <w:szCs w:val="24"/>
                <w:lang w:val="ru-RU" w:eastAsia="en-US" w:bidi="ar-SA"/>
              </w:rPr>
            </w:r>
            <w:r/>
          </w:p>
          <w:p>
            <w:pPr>
              <w:pStyle w:val="Style14"/>
              <w:spacing w:before="0" w:after="140"/>
              <w:ind w:left="0" w:hanging="0"/>
              <w:rPr>
                <w:sz w:val="24"/>
                <w:b/>
                <w:sz w:val="24"/>
                <w:b/>
                <w:szCs w:val="24"/>
                <w:bCs/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12.00 - 13.00</w:t>
            </w:r>
            <w:r/>
          </w:p>
        </w:tc>
        <w:tc>
          <w:tcPr>
            <w:tcW w:w="85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96" w:type="dxa"/>
            </w:tcMar>
          </w:tcPr>
          <w:p>
            <w:pPr>
              <w:pStyle w:val="Style14"/>
              <w:ind w:left="0" w:hanging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У главного входа в Сад «Эрмитаж»</w:t>
            </w:r>
            <w:r/>
          </w:p>
          <w:p>
            <w:pPr>
              <w:pStyle w:val="Style14"/>
              <w:spacing w:before="0" w:after="140"/>
              <w:ind w:left="0" w:hanging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Играет духовой оркестр «Золотые трубы»</w:t>
            </w:r>
            <w:r/>
          </w:p>
        </w:tc>
      </w:tr>
      <w:tr>
        <w:trPr/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96" w:type="dxa"/>
            </w:tcMar>
          </w:tcPr>
          <w:p>
            <w:pPr>
              <w:pStyle w:val="Style14"/>
              <w:ind w:left="0" w:hanging="0"/>
              <w:rPr>
                <w:sz w:val="24"/>
                <w:b/>
                <w:sz w:val="24"/>
                <w:b/>
                <w:szCs w:val="24"/>
                <w:bCs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A"/>
                <w:sz w:val="24"/>
                <w:szCs w:val="24"/>
                <w:lang w:val="ru-RU" w:eastAsia="en-US" w:bidi="ar-SA"/>
              </w:rPr>
            </w:r>
            <w:r/>
          </w:p>
          <w:p>
            <w:pPr>
              <w:pStyle w:val="Normal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13.00 - 13.15</w:t>
            </w:r>
            <w:r/>
          </w:p>
          <w:p>
            <w:pPr>
              <w:pStyle w:val="Normal"/>
              <w:widowControl/>
              <w:suppressAutoHyphens w:val="true"/>
              <w:overflowPunct w:val="false"/>
              <w:bidi w:val="0"/>
              <w:spacing w:lineRule="auto" w:line="276" w:before="0" w:after="200"/>
              <w:jc w:val="left"/>
              <w:rPr>
                <w:sz w:val="22"/>
                <w:sz w:val="22"/>
                <w:szCs w:val="22"/>
                <w:rFonts w:ascii="Calibri" w:hAnsi="Calibri" w:eastAsia="Calibri" w:cs="Times New Roman"/>
                <w:color w:val="00000A"/>
                <w:lang w:val="ru-RU" w:eastAsia="en-US" w:bidi="ar-SA"/>
              </w:rPr>
            </w:pPr>
            <w:r>
              <w:rPr/>
            </w:r>
            <w:r/>
          </w:p>
          <w:p>
            <w:pPr>
              <w:pStyle w:val="Normal"/>
              <w:widowControl/>
              <w:suppressAutoHyphens w:val="true"/>
              <w:overflowPunct w:val="false"/>
              <w:bidi w:val="0"/>
              <w:spacing w:lineRule="auto" w:line="276" w:before="0" w:after="200"/>
              <w:jc w:val="lef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13.30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19.00</w:t>
            </w:r>
            <w:r/>
          </w:p>
        </w:tc>
        <w:tc>
          <w:tcPr>
            <w:tcW w:w="85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96" w:type="dxa"/>
            </w:tcMar>
          </w:tcPr>
          <w:p>
            <w:pPr>
              <w:pStyle w:val="Style14"/>
              <w:ind w:left="0" w:hanging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Летняя Эстрада</w:t>
            </w:r>
            <w:r/>
          </w:p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Официальное открытие праздника. Выступления руководителей  КПРФ и ВСД «Русский Лад»</w:t>
            </w:r>
            <w:r/>
          </w:p>
          <w:p>
            <w:pPr>
              <w:pStyle w:val="Style14"/>
              <w:numPr>
                <w:ilvl w:val="0"/>
                <w:numId w:val="1"/>
              </w:numPr>
              <w:ind w:left="0" w:hanging="360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 Награждение Лауреатов Всероссийского творческого фестиваля – конкурса «Русский Лад» - 2016</w:t>
            </w:r>
            <w:r/>
          </w:p>
          <w:p>
            <w:pPr>
              <w:pStyle w:val="Normal"/>
              <w:widowControl/>
              <w:suppressAutoHyphens w:val="true"/>
              <w:overflowPunct w:val="false"/>
              <w:bidi w:val="0"/>
              <w:spacing w:lineRule="auto" w:line="276" w:before="0" w:after="200"/>
              <w:jc w:val="left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 Выступления Лауреатов Всероссийского творческого фестиваля – конкурса «Русский Лад» - 2016</w:t>
            </w:r>
            <w:r/>
          </w:p>
          <w:p>
            <w:pPr>
              <w:pStyle w:val="Normal"/>
              <w:widowControl/>
              <w:suppressAutoHyphens w:val="true"/>
              <w:overflowPunct w:val="false"/>
              <w:bidi w:val="0"/>
              <w:spacing w:lineRule="auto" w:line="276" w:before="0" w:after="200"/>
              <w:jc w:val="left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 Выступления  поэтов, музыкантов, авторов-исполнителей</w:t>
            </w:r>
            <w:r/>
          </w:p>
        </w:tc>
      </w:tr>
      <w:tr>
        <w:trPr>
          <w:trHeight w:val="1155" w:hRule="atLeast"/>
        </w:trPr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96" w:type="dxa"/>
            </w:tcMar>
          </w:tcPr>
          <w:p>
            <w:pPr>
              <w:pStyle w:val="Style14"/>
              <w:ind w:left="0" w:hanging="0"/>
              <w:rPr>
                <w:sz w:val="24"/>
                <w:b/>
                <w:sz w:val="24"/>
                <w:b/>
                <w:szCs w:val="24"/>
                <w:bCs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A"/>
                <w:sz w:val="24"/>
                <w:szCs w:val="24"/>
                <w:lang w:val="ru-RU" w:eastAsia="en-US" w:bidi="ar-SA"/>
              </w:rPr>
            </w:r>
            <w:r/>
          </w:p>
          <w:p>
            <w:pPr>
              <w:pStyle w:val="Style14"/>
              <w:spacing w:before="0" w:after="140"/>
              <w:ind w:left="0" w:hanging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.00 -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19.00</w:t>
            </w:r>
            <w:r/>
          </w:p>
        </w:tc>
        <w:tc>
          <w:tcPr>
            <w:tcW w:w="85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96" w:type="dxa"/>
            </w:tcMar>
          </w:tcPr>
          <w:p>
            <w:pPr>
              <w:pStyle w:val="Style14"/>
              <w:ind w:left="0" w:hanging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Сцена  в здании  театра «Новая опера»: </w:t>
            </w:r>
            <w:r/>
          </w:p>
          <w:p>
            <w:pPr>
              <w:pStyle w:val="Style14"/>
              <w:numPr>
                <w:ilvl w:val="0"/>
                <w:numId w:val="1"/>
              </w:numPr>
              <w:spacing w:before="0" w:after="140"/>
              <w:ind w:left="0" w:hanging="360"/>
            </w:pPr>
            <w:r>
              <w:rPr>
                <w:rFonts w:ascii="Times New Roman" w:hAnsi="Times New Roman"/>
                <w:sz w:val="24"/>
                <w:szCs w:val="24"/>
              </w:rPr>
              <w:t>Праздничное представление, посвящённое Дню русского языка</w:t>
            </w:r>
            <w:r/>
          </w:p>
        </w:tc>
      </w:tr>
      <w:tr>
        <w:trPr/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96" w:type="dxa"/>
            </w:tcMar>
          </w:tcPr>
          <w:p>
            <w:pPr>
              <w:pStyle w:val="Style14"/>
              <w:rPr>
                <w:sz w:val="24"/>
                <w:b/>
                <w:sz w:val="24"/>
                <w:b/>
                <w:szCs w:val="24"/>
                <w:bCs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A"/>
                <w:sz w:val="24"/>
                <w:szCs w:val="24"/>
                <w:lang w:val="ru-RU" w:eastAsia="en-US" w:bidi="ar-SA"/>
              </w:rPr>
            </w:r>
            <w:r/>
          </w:p>
          <w:p>
            <w:pPr>
              <w:pStyle w:val="Style14"/>
              <w:spacing w:before="0" w:after="14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-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19.00</w:t>
            </w:r>
            <w:r/>
          </w:p>
        </w:tc>
        <w:tc>
          <w:tcPr>
            <w:tcW w:w="85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96" w:type="dxa"/>
            </w:tcMar>
          </w:tcPr>
          <w:p>
            <w:pPr>
              <w:pStyle w:val="Style14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Площадь Щукинской сцены</w:t>
            </w:r>
            <w:r/>
          </w:p>
          <w:p>
            <w:pPr>
              <w:pStyle w:val="Style14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Фольклорная площадка «Русь раздольная». </w:t>
            </w:r>
            <w:r/>
          </w:p>
          <w:p>
            <w:pPr>
              <w:pStyle w:val="Style14"/>
              <w:spacing w:before="0" w:after="14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Выступления Хора Русского Лада, Славянского этнического хора «Суроварг», хора «Русь», коллектива «Сиярга», фольклорных коллективов. Хороводы. Интерактивная программа «Семиково древо»</w:t>
            </w:r>
            <w:r/>
          </w:p>
        </w:tc>
      </w:tr>
      <w:tr>
        <w:trPr/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96" w:type="dxa"/>
            </w:tcMar>
          </w:tcPr>
          <w:p>
            <w:pPr>
              <w:pStyle w:val="Style14"/>
              <w:spacing w:before="0" w:after="14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13.30 - 19.00</w:t>
            </w:r>
            <w:r/>
          </w:p>
        </w:tc>
        <w:tc>
          <w:tcPr>
            <w:tcW w:w="85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96" w:type="dxa"/>
            </w:tcMar>
          </w:tcPr>
          <w:p>
            <w:pPr>
              <w:pStyle w:val="Style14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Площадки в районе фонтана, памятника всем влюблённым </w:t>
            </w:r>
            <w:r/>
          </w:p>
          <w:p>
            <w:pPr>
              <w:pStyle w:val="Style14"/>
              <w:spacing w:before="0" w:after="14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Игровая площадка «Играй, город!». Народные игры с детьми и взрослыми. Состязания в силе и ловкости, игровые поединки, скоморохи, музыканты, сказочные персонажи. </w:t>
            </w:r>
            <w:r/>
          </w:p>
          <w:p>
            <w:pPr>
              <w:pStyle w:val="Style14"/>
              <w:spacing w:before="0" w:after="140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Музыкально-хороводные игры для детей</w:t>
            </w:r>
            <w:r/>
          </w:p>
        </w:tc>
      </w:tr>
      <w:tr>
        <w:trPr>
          <w:trHeight w:val="284" w:hRule="atLeast"/>
        </w:trPr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96" w:type="dxa"/>
            </w:tcMar>
          </w:tcPr>
          <w:p>
            <w:pPr>
              <w:pStyle w:val="Style14"/>
              <w:rPr>
                <w:sz w:val="24"/>
                <w:b/>
                <w:sz w:val="24"/>
                <w:b/>
                <w:szCs w:val="24"/>
                <w:bCs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A"/>
                <w:sz w:val="24"/>
                <w:szCs w:val="24"/>
                <w:lang w:val="ru-RU" w:eastAsia="en-US" w:bidi="ar-SA"/>
              </w:rPr>
            </w:r>
            <w:r/>
          </w:p>
          <w:p>
            <w:pPr>
              <w:pStyle w:val="Style14"/>
              <w:spacing w:before="0" w:after="14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19.30 - 22.00</w:t>
            </w:r>
            <w:r/>
          </w:p>
        </w:tc>
        <w:tc>
          <w:tcPr>
            <w:tcW w:w="85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96" w:type="dxa"/>
            </w:tcMar>
          </w:tcPr>
          <w:p>
            <w:pPr>
              <w:pStyle w:val="Style14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Летняя Эстрада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/>
          </w:p>
          <w:p>
            <w:pPr>
              <w:pStyle w:val="Style14"/>
              <w:spacing w:before="0" w:after="14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Танцевальная площадка «Русская вечерка»</w:t>
            </w:r>
            <w:r/>
          </w:p>
        </w:tc>
      </w:tr>
      <w:tr>
        <w:trPr>
          <w:trHeight w:val="284" w:hRule="atLeast"/>
        </w:trPr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96" w:type="dxa"/>
            </w:tcMar>
          </w:tcPr>
          <w:p>
            <w:pPr>
              <w:pStyle w:val="Style14"/>
              <w:spacing w:before="0" w:after="140"/>
              <w:rPr>
                <w:sz w:val="24"/>
                <w:b/>
                <w:sz w:val="24"/>
                <w:b/>
                <w:szCs w:val="24"/>
                <w:bCs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A"/>
                <w:sz w:val="24"/>
                <w:szCs w:val="24"/>
                <w:lang w:val="ru-RU" w:eastAsia="en-US" w:bidi="ar-SA"/>
              </w:rPr>
            </w:r>
            <w:r/>
          </w:p>
        </w:tc>
        <w:tc>
          <w:tcPr>
            <w:tcW w:w="85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96" w:type="dxa"/>
            </w:tcMar>
          </w:tcPr>
          <w:p>
            <w:pPr>
              <w:pStyle w:val="Style14"/>
              <w:spacing w:before="0" w:after="140"/>
              <w:rPr>
                <w:sz w:val="24"/>
                <w:sz w:val="24"/>
                <w:szCs w:val="24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  <w:lang w:val="ru-RU" w:eastAsia="en-US" w:bidi="ar-SA"/>
              </w:rPr>
            </w:r>
            <w:r/>
          </w:p>
        </w:tc>
      </w:tr>
    </w:tbl>
    <w:p>
      <w:pPr>
        <w:pStyle w:val="Normal"/>
        <w:spacing w:before="0" w:after="200"/>
        <w:ind w:left="0" w:right="0" w:firstLine="708"/>
        <w:jc w:val="both"/>
        <w:rPr>
          <w:sz w:val="22"/>
          <w:sz w:val="22"/>
          <w:szCs w:val="22"/>
          <w:rFonts w:ascii="Calibri" w:hAnsi="Calibri" w:eastAsia="Calibri" w:cs="Times New Roman"/>
          <w:color w:val="00000A"/>
          <w:lang w:val="ru-RU" w:eastAsia="en-US" w:bidi="ar-SA"/>
        </w:rPr>
      </w:pPr>
      <w:r>
        <w:rPr/>
      </w:r>
      <w:r/>
    </w:p>
    <w:sectPr>
      <w:footerReference w:type="default" r:id="rId2"/>
      <w:type w:val="nextPage"/>
      <w:pgSz w:w="11906" w:h="16838"/>
      <w:pgMar w:left="993" w:right="566" w:header="0" w:top="851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jc w:val="center"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/>
  </w:p>
  <w:p>
    <w:pPr>
      <w:pStyle w:val="Style22"/>
    </w:pPr>
    <w:r>
      <w:rPr/>
    </w:r>
    <w:r/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0"/>
        <w:szCs w:val="22"/>
        <w:lang w:val="ru-RU" w:eastAsia="en-US" w:bidi="ar-SA"/>
      </w:rPr>
    </w:rPrDefault>
    <w:pPrDefault>
      <w:pPr>
        <w:spacing w:lineRule="auto" w:line="276"/>
      </w:pPr>
    </w:pPrDefault>
  </w:docDefaults>
  <w:style w:type="paragraph" w:styleId="Normal">
    <w:name w:val="Normal"/>
    <w:pPr>
      <w:widowControl/>
      <w:suppressAutoHyphens w:val="true"/>
      <w:overflowPunct w:val="fals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Style13"/>
    <w:pPr/>
    <w:rPr/>
  </w:style>
  <w:style w:type="paragraph" w:styleId="2">
    <w:name w:val="Заголовок 2"/>
    <w:basedOn w:val="Style13"/>
    <w:pPr/>
    <w:rPr/>
  </w:style>
  <w:style w:type="paragraph" w:styleId="3">
    <w:name w:val="Заголовок 3"/>
    <w:basedOn w:val="Style13"/>
    <w:pPr/>
    <w:rPr/>
  </w:style>
  <w:style w:type="character" w:styleId="DefaultParagraphFont">
    <w:name w:val="Default Paragraph Font"/>
    <w:rPr/>
  </w:style>
  <w:style w:type="character" w:styleId="Style11">
    <w:name w:val="Верхний колонтитул Знак"/>
    <w:basedOn w:val="DefaultParagraphFont"/>
    <w:rPr>
      <w:rFonts w:cs="Times New Roman"/>
    </w:rPr>
  </w:style>
  <w:style w:type="character" w:styleId="Style12">
    <w:name w:val="Нижний колонтитул Знак"/>
    <w:basedOn w:val="DefaultParagraphFont"/>
    <w:rPr>
      <w:rFonts w:cs="Times New Roman"/>
    </w:rPr>
  </w:style>
  <w:style w:type="character" w:styleId="ListLabel1">
    <w:name w:val="ListLabel 1"/>
    <w:rPr>
      <w:rFonts w:eastAsia="Calibri"/>
    </w:rPr>
  </w:style>
  <w:style w:type="paragraph" w:styleId="Style13">
    <w:name w:val="Заголовок"/>
    <w:basedOn w:val="Normal"/>
    <w:next w:val="Style14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pPr>
      <w:suppressLineNumbers/>
    </w:pPr>
    <w:rPr>
      <w:rFonts w:cs="Mangal"/>
    </w:rPr>
  </w:style>
  <w:style w:type="paragraph" w:styleId="Style18">
    <w:name w:val="Заглав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pPr>
      <w:spacing w:before="0" w:after="200"/>
      <w:ind w:left="720" w:right="0" w:hanging="0"/>
      <w:contextualSpacing/>
    </w:pPr>
    <w:rPr/>
  </w:style>
  <w:style w:type="paragraph" w:styleId="Style19">
    <w:name w:val="Содержимое таблицы"/>
    <w:basedOn w:val="Normal"/>
    <w:pPr/>
    <w:rPr/>
  </w:style>
  <w:style w:type="paragraph" w:styleId="Style20">
    <w:name w:val="Заголовок таблицы"/>
    <w:basedOn w:val="Style19"/>
    <w:pPr/>
    <w:rPr/>
  </w:style>
  <w:style w:type="paragraph" w:styleId="Style21">
    <w:name w:val="Верхний колонтитул"/>
    <w:basedOn w:val="Normal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2">
    <w:name w:val="Нижний колонтитул"/>
    <w:basedOn w:val="Normal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Quotations">
    <w:name w:val="Quotations"/>
    <w:basedOn w:val="Normal"/>
    <w:pPr/>
    <w:rPr/>
  </w:style>
  <w:style w:type="paragraph" w:styleId="Style23">
    <w:name w:val="Подзаголовок"/>
    <w:basedOn w:val="Style13"/>
    <w:pPr/>
    <w:rPr/>
  </w:style>
  <w:style w:type="numbering" w:styleId="NoList">
    <w:name w:val="No List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148768</TotalTime>
  <Application>LibreOffice/4.3.1.2$Windows_x86 LibreOffice_project/958349dc3b25111dbca392fbc281a05559ef6848</Application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2015-05-12T14:12:00Z</dcterms:created>
  <dc:creator>Ruslad</dc:creator>
  <dc:language>ru-RU</dc:language>
  <cp:lastPrinted>2016-05-24T09:35:14Z</cp:lastPrinted>
  <dcterms:modified xsi:type="dcterms:W3CDTF">2016-05-25T12:13:18Z</dcterms:modified>
  <cp:revision>19</cp:revision>
</cp:coreProperties>
</file>